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FBA5F" w14:textId="2EF4889A" w:rsidR="006F7A35" w:rsidRDefault="006F7A35" w:rsidP="006F7A35">
      <w:pPr>
        <w:autoSpaceDE w:val="0"/>
        <w:autoSpaceDN w:val="0"/>
        <w:adjustRightInd w:val="0"/>
        <w:spacing w:after="0" w:line="240" w:lineRule="auto"/>
        <w:jc w:val="center"/>
        <w:rPr>
          <w:rFonts w:ascii="Calibri,Bold" w:hAnsi="Calibri,Bold" w:cs="Calibri,Bold"/>
          <w:b/>
          <w:bCs/>
          <w:sz w:val="28"/>
          <w:szCs w:val="28"/>
        </w:rPr>
      </w:pPr>
      <w:r w:rsidRPr="006335B4">
        <w:rPr>
          <w:rFonts w:ascii="Calibri,Bold" w:hAnsi="Calibri,Bold" w:cs="Calibri,Bold"/>
          <w:b/>
          <w:bCs/>
          <w:sz w:val="28"/>
          <w:szCs w:val="28"/>
        </w:rPr>
        <w:t>Podklad pro světelně-technické výpočty</w:t>
      </w:r>
      <w:r w:rsidR="00A8135E" w:rsidRPr="006335B4">
        <w:rPr>
          <w:rFonts w:ascii="Calibri,Bold" w:hAnsi="Calibri,Bold" w:cs="Calibri,Bold"/>
          <w:b/>
          <w:bCs/>
          <w:sz w:val="28"/>
          <w:szCs w:val="28"/>
        </w:rPr>
        <w:t xml:space="preserve"> </w:t>
      </w:r>
    </w:p>
    <w:p w14:paraId="2B5F6B19" w14:textId="63E9A084" w:rsidR="006335B4" w:rsidRDefault="006335B4" w:rsidP="006F7A35">
      <w:pPr>
        <w:autoSpaceDE w:val="0"/>
        <w:autoSpaceDN w:val="0"/>
        <w:adjustRightInd w:val="0"/>
        <w:spacing w:after="0" w:line="240" w:lineRule="auto"/>
        <w:jc w:val="center"/>
        <w:rPr>
          <w:rFonts w:ascii="Calibri,Bold" w:hAnsi="Calibri,Bold" w:cs="Calibri,Bold"/>
          <w:b/>
          <w:bCs/>
          <w:sz w:val="28"/>
          <w:szCs w:val="28"/>
        </w:rPr>
      </w:pPr>
      <w:bookmarkStart w:id="0" w:name="_Hlk163561212"/>
      <w:r w:rsidRPr="00F43F7E">
        <w:rPr>
          <w:rFonts w:ascii="Arial" w:hAnsi="Arial" w:cs="Arial"/>
          <w:b/>
          <w:caps/>
          <w:color w:val="0033CC"/>
          <w:sz w:val="30"/>
        </w:rPr>
        <w:t>„Energetické úspory veřejného osvětlení Radomyšl“</w:t>
      </w:r>
      <w:bookmarkEnd w:id="0"/>
    </w:p>
    <w:p w14:paraId="039A956C" w14:textId="77777777" w:rsidR="001346CC" w:rsidRDefault="001346CC" w:rsidP="006F7A35">
      <w:pPr>
        <w:autoSpaceDE w:val="0"/>
        <w:autoSpaceDN w:val="0"/>
        <w:adjustRightInd w:val="0"/>
        <w:spacing w:after="0" w:line="240" w:lineRule="auto"/>
        <w:jc w:val="center"/>
        <w:rPr>
          <w:rFonts w:ascii="Calibri,Bold" w:hAnsi="Calibri,Bold" w:cs="Calibri,Bold"/>
          <w:b/>
          <w:bCs/>
          <w:sz w:val="28"/>
          <w:szCs w:val="28"/>
        </w:rPr>
      </w:pPr>
    </w:p>
    <w:p w14:paraId="4ACDA474" w14:textId="3DB1CEB9" w:rsidR="006F7A35" w:rsidRDefault="006F7A35" w:rsidP="006F7A3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,Bold" w:hAnsi="Calibri,Bold" w:cs="Calibri,Bold"/>
          <w:b/>
          <w:bCs/>
          <w:sz w:val="20"/>
          <w:szCs w:val="20"/>
        </w:rPr>
        <w:t xml:space="preserve">Popis: </w:t>
      </w:r>
      <w:r>
        <w:rPr>
          <w:rFonts w:ascii="Calibri" w:hAnsi="Calibri" w:cs="Calibri"/>
          <w:sz w:val="20"/>
          <w:szCs w:val="20"/>
        </w:rPr>
        <w:t>Pro porovnání zájemci dodají světelně-technický výpočet, který bude vzorovým podkladem pro určení světelně-technických</w:t>
      </w:r>
      <w:r w:rsidR="00A472B8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parametrů na níže uvedených typech komunikace. Aby bylo možné navržená řešení porovnávat, mohou být investorem všechny</w:t>
      </w:r>
      <w:r w:rsidR="00A472B8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výpočty pro porovnání zkontrolovány a přepočteny v jednotném výpočetním programu. Jako doplněk výpočtu je nutné dodat</w:t>
      </w:r>
      <w:r w:rsidR="00A472B8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světelně-technické parametry svítidel v datové (</w:t>
      </w:r>
      <w:proofErr w:type="spellStart"/>
      <w:r>
        <w:rPr>
          <w:rFonts w:ascii="Calibri" w:hAnsi="Calibri" w:cs="Calibri"/>
          <w:sz w:val="20"/>
          <w:szCs w:val="20"/>
        </w:rPr>
        <w:t>eulumdata</w:t>
      </w:r>
      <w:proofErr w:type="spellEnd"/>
      <w:r>
        <w:rPr>
          <w:rFonts w:ascii="Calibri" w:hAnsi="Calibri" w:cs="Calibri"/>
          <w:sz w:val="20"/>
          <w:szCs w:val="20"/>
        </w:rPr>
        <w:t>) i tištěné podobě (světelná vyzařovací charakteristika s jednotkami).</w:t>
      </w:r>
    </w:p>
    <w:p w14:paraId="49629163" w14:textId="7F6EC0C7" w:rsidR="009B26CB" w:rsidRDefault="009B26CB" w:rsidP="006F7A3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Investor si vymezuje právo na vyžádání vzorků nabízených svítidel.</w:t>
      </w:r>
    </w:p>
    <w:p w14:paraId="69545D21" w14:textId="6485B798" w:rsidR="00027C14" w:rsidRDefault="00027C14" w:rsidP="006F7A3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78E11EAD" w14:textId="1E8266FC" w:rsidR="00027C14" w:rsidRDefault="00156DD7" w:rsidP="009D01E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9E26D2">
        <w:rPr>
          <w:rFonts w:ascii="Calibri" w:hAnsi="Calibri" w:cs="Calibri"/>
          <w:sz w:val="20"/>
          <w:szCs w:val="20"/>
        </w:rPr>
        <w:t xml:space="preserve">Součástí světelně-technických výpočtů bude také výpočet stanovení rušivého světla. Ten musí být proveden </w:t>
      </w:r>
      <w:proofErr w:type="gramStart"/>
      <w:r w:rsidRPr="009E26D2">
        <w:rPr>
          <w:rFonts w:ascii="Calibri" w:hAnsi="Calibri" w:cs="Calibri"/>
          <w:sz w:val="20"/>
          <w:szCs w:val="20"/>
        </w:rPr>
        <w:t>pro  výpočtové</w:t>
      </w:r>
      <w:proofErr w:type="gramEnd"/>
      <w:r w:rsidRPr="009E26D2">
        <w:rPr>
          <w:rFonts w:ascii="Calibri" w:hAnsi="Calibri" w:cs="Calibri"/>
          <w:sz w:val="20"/>
          <w:szCs w:val="20"/>
        </w:rPr>
        <w:t xml:space="preserve"> konfigurace</w:t>
      </w:r>
      <w:r w:rsidR="00E45D5F" w:rsidRPr="009E26D2">
        <w:rPr>
          <w:rFonts w:ascii="Calibri" w:hAnsi="Calibri" w:cs="Calibri"/>
          <w:sz w:val="20"/>
          <w:szCs w:val="20"/>
        </w:rPr>
        <w:t xml:space="preserve"> </w:t>
      </w:r>
      <w:r w:rsidR="009E26D2" w:rsidRPr="009E26D2">
        <w:rPr>
          <w:rFonts w:ascii="Calibri" w:hAnsi="Calibri" w:cs="Calibri"/>
          <w:sz w:val="20"/>
          <w:szCs w:val="20"/>
        </w:rPr>
        <w:t>3</w:t>
      </w:r>
      <w:r w:rsidR="00E45D5F" w:rsidRPr="009E26D2">
        <w:rPr>
          <w:rFonts w:ascii="Calibri" w:hAnsi="Calibri" w:cs="Calibri"/>
          <w:sz w:val="20"/>
          <w:szCs w:val="20"/>
        </w:rPr>
        <w:t xml:space="preserve">, </w:t>
      </w:r>
      <w:r w:rsidR="009E26D2" w:rsidRPr="009E26D2">
        <w:rPr>
          <w:rFonts w:ascii="Calibri" w:hAnsi="Calibri" w:cs="Calibri"/>
          <w:sz w:val="20"/>
          <w:szCs w:val="20"/>
        </w:rPr>
        <w:t>4</w:t>
      </w:r>
      <w:r w:rsidR="00E45D5F" w:rsidRPr="009E26D2">
        <w:rPr>
          <w:rFonts w:ascii="Calibri" w:hAnsi="Calibri" w:cs="Calibri"/>
          <w:sz w:val="20"/>
          <w:szCs w:val="20"/>
        </w:rPr>
        <w:t xml:space="preserve">, </w:t>
      </w:r>
      <w:r w:rsidR="009E26D2" w:rsidRPr="009E26D2">
        <w:rPr>
          <w:rFonts w:ascii="Calibri" w:hAnsi="Calibri" w:cs="Calibri"/>
          <w:sz w:val="20"/>
          <w:szCs w:val="20"/>
        </w:rPr>
        <w:t>5</w:t>
      </w:r>
      <w:r w:rsidR="00E45D5F" w:rsidRPr="009E26D2">
        <w:rPr>
          <w:rFonts w:ascii="Calibri" w:hAnsi="Calibri" w:cs="Calibri"/>
          <w:sz w:val="20"/>
          <w:szCs w:val="20"/>
        </w:rPr>
        <w:t xml:space="preserve"> a </w:t>
      </w:r>
      <w:r w:rsidR="009E26D2" w:rsidRPr="009E26D2">
        <w:rPr>
          <w:rFonts w:ascii="Calibri" w:hAnsi="Calibri" w:cs="Calibri"/>
          <w:sz w:val="20"/>
          <w:szCs w:val="20"/>
        </w:rPr>
        <w:t>6</w:t>
      </w:r>
      <w:r w:rsidRPr="009E26D2">
        <w:rPr>
          <w:rFonts w:ascii="Calibri" w:hAnsi="Calibri" w:cs="Calibri"/>
          <w:sz w:val="20"/>
          <w:szCs w:val="20"/>
        </w:rPr>
        <w:t>. Výpočet stanovení rušivého světla musí být v souladu s ČSN EN 12464-2, přičemž nesmí být překročeny povolené hodnoty rušivého světla</w:t>
      </w:r>
      <w:r w:rsidR="009D01E8" w:rsidRPr="009E26D2">
        <w:rPr>
          <w:rFonts w:ascii="Calibri" w:hAnsi="Calibri" w:cs="Calibri"/>
          <w:sz w:val="20"/>
          <w:szCs w:val="20"/>
        </w:rPr>
        <w:t xml:space="preserve"> pro zónu světelného prostředí </w:t>
      </w:r>
      <w:r w:rsidR="00D067D9" w:rsidRPr="009E26D2">
        <w:rPr>
          <w:rFonts w:ascii="Calibri" w:hAnsi="Calibri" w:cs="Calibri"/>
          <w:sz w:val="20"/>
          <w:szCs w:val="20"/>
        </w:rPr>
        <w:t>Z</w:t>
      </w:r>
      <w:r w:rsidR="009E26D2" w:rsidRPr="009E26D2">
        <w:rPr>
          <w:rFonts w:ascii="Calibri" w:hAnsi="Calibri" w:cs="Calibri"/>
          <w:sz w:val="20"/>
          <w:szCs w:val="20"/>
        </w:rPr>
        <w:t>2</w:t>
      </w:r>
      <w:r w:rsidRPr="009E26D2">
        <w:rPr>
          <w:rFonts w:ascii="Calibri" w:hAnsi="Calibri" w:cs="Calibri"/>
          <w:sz w:val="20"/>
          <w:szCs w:val="20"/>
        </w:rPr>
        <w:t>.</w:t>
      </w:r>
      <w:r w:rsidRPr="009D01E8">
        <w:rPr>
          <w:rFonts w:ascii="Calibri" w:hAnsi="Calibri" w:cs="Calibri"/>
          <w:sz w:val="20"/>
          <w:szCs w:val="20"/>
        </w:rPr>
        <w:t xml:space="preserve"> </w:t>
      </w:r>
    </w:p>
    <w:p w14:paraId="43ECE02B" w14:textId="5CC513DB" w:rsidR="00027C14" w:rsidRDefault="00027C14" w:rsidP="006F7A3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4E2ADD17" w14:textId="2163D760" w:rsidR="00D263E4" w:rsidRDefault="006F7A35" w:rsidP="00A472B8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sz w:val="20"/>
          <w:szCs w:val="20"/>
        </w:rPr>
      </w:pPr>
      <w:r>
        <w:rPr>
          <w:rFonts w:ascii="Calibri,Bold" w:hAnsi="Calibri,Bold" w:cs="Calibri,Bold"/>
          <w:b/>
          <w:bCs/>
          <w:sz w:val="20"/>
          <w:szCs w:val="20"/>
        </w:rPr>
        <w:t>Účastník musí počítat s reálným udržovacím činitelem, v žádném případě však nesmí být vyšší než 0,</w:t>
      </w:r>
      <w:proofErr w:type="gramStart"/>
      <w:r w:rsidR="001366EB">
        <w:rPr>
          <w:rFonts w:ascii="Calibri,Bold" w:hAnsi="Calibri,Bold" w:cs="Calibri,Bold"/>
          <w:b/>
          <w:bCs/>
          <w:sz w:val="20"/>
          <w:szCs w:val="20"/>
        </w:rPr>
        <w:t>87</w:t>
      </w:r>
      <w:r>
        <w:rPr>
          <w:rFonts w:ascii="Calibri,Bold" w:hAnsi="Calibri,Bold" w:cs="Calibri,Bold"/>
          <w:b/>
          <w:bCs/>
          <w:sz w:val="20"/>
          <w:szCs w:val="20"/>
        </w:rPr>
        <w:t xml:space="preserve"> !</w:t>
      </w:r>
      <w:proofErr w:type="gramEnd"/>
      <w:r>
        <w:rPr>
          <w:rFonts w:ascii="Calibri,Bold" w:hAnsi="Calibri,Bold" w:cs="Calibri,Bold"/>
          <w:b/>
          <w:bCs/>
          <w:sz w:val="20"/>
          <w:szCs w:val="20"/>
        </w:rPr>
        <w:t xml:space="preserve"> </w:t>
      </w:r>
      <w:bookmarkStart w:id="1" w:name="_Hlk163114792"/>
      <w:r>
        <w:rPr>
          <w:rFonts w:ascii="Calibri,Bold" w:hAnsi="Calibri,Bold" w:cs="Calibri,Bold"/>
          <w:b/>
          <w:bCs/>
          <w:sz w:val="20"/>
          <w:szCs w:val="20"/>
        </w:rPr>
        <w:t>Náhradní teploty</w:t>
      </w:r>
      <w:r w:rsidR="00A472B8">
        <w:rPr>
          <w:rFonts w:ascii="Calibri,Bold" w:hAnsi="Calibri,Bold" w:cs="Calibri,Bold"/>
          <w:b/>
          <w:bCs/>
          <w:sz w:val="20"/>
          <w:szCs w:val="20"/>
        </w:rPr>
        <w:t xml:space="preserve"> </w:t>
      </w:r>
      <w:r>
        <w:rPr>
          <w:rFonts w:ascii="Calibri,Bold" w:hAnsi="Calibri,Bold" w:cs="Calibri,Bold"/>
          <w:b/>
          <w:bCs/>
          <w:sz w:val="20"/>
          <w:szCs w:val="20"/>
        </w:rPr>
        <w:t xml:space="preserve">chromatičnosti pro všechny konfigurace budou </w:t>
      </w:r>
      <w:r w:rsidR="00FA5368">
        <w:rPr>
          <w:rFonts w:ascii="Calibri,Bold" w:hAnsi="Calibri,Bold" w:cs="Calibri,Bold"/>
          <w:b/>
          <w:bCs/>
          <w:sz w:val="20"/>
          <w:szCs w:val="20"/>
        </w:rPr>
        <w:t>2</w:t>
      </w:r>
      <w:r w:rsidR="0027045C">
        <w:rPr>
          <w:rFonts w:ascii="Calibri,Bold" w:hAnsi="Calibri,Bold" w:cs="Calibri,Bold"/>
          <w:b/>
          <w:bCs/>
          <w:sz w:val="20"/>
          <w:szCs w:val="20"/>
        </w:rPr>
        <w:t>2</w:t>
      </w:r>
      <w:r w:rsidR="00FA5368">
        <w:rPr>
          <w:rFonts w:ascii="Calibri,Bold" w:hAnsi="Calibri,Bold" w:cs="Calibri,Bold"/>
          <w:b/>
          <w:bCs/>
          <w:sz w:val="20"/>
          <w:szCs w:val="20"/>
        </w:rPr>
        <w:t>00</w:t>
      </w:r>
      <w:r w:rsidR="006625F4" w:rsidRPr="006625F4">
        <w:rPr>
          <w:rFonts w:ascii="Calibri,Bold" w:hAnsi="Calibri,Bold" w:cs="Calibri,Bold"/>
          <w:b/>
          <w:bCs/>
          <w:sz w:val="20"/>
          <w:szCs w:val="20"/>
        </w:rPr>
        <w:t xml:space="preserve">°K </w:t>
      </w:r>
      <w:bookmarkEnd w:id="1"/>
      <w:r w:rsidR="006625F4" w:rsidRPr="006625F4">
        <w:rPr>
          <w:rFonts w:ascii="Calibri,Bold" w:hAnsi="Calibri,Bold" w:cs="Calibri,Bold"/>
          <w:b/>
          <w:bCs/>
          <w:sz w:val="20"/>
          <w:szCs w:val="20"/>
        </w:rPr>
        <w:t>(+/-300</w:t>
      </w:r>
      <w:r w:rsidRPr="006625F4">
        <w:rPr>
          <w:rFonts w:ascii="Calibri,Bold" w:hAnsi="Calibri,Bold" w:cs="Calibri,Bold"/>
          <w:b/>
          <w:bCs/>
          <w:sz w:val="20"/>
          <w:szCs w:val="20"/>
        </w:rPr>
        <w:t>°K běžná tolerance</w:t>
      </w:r>
      <w:r>
        <w:rPr>
          <w:rFonts w:ascii="Calibri,Bold" w:hAnsi="Calibri,Bold" w:cs="Calibri,Bold"/>
          <w:b/>
          <w:bCs/>
          <w:sz w:val="20"/>
          <w:szCs w:val="20"/>
        </w:rPr>
        <w:t xml:space="preserve"> odchylky).</w:t>
      </w:r>
      <w:r w:rsidR="00921BD3">
        <w:rPr>
          <w:rFonts w:ascii="Calibri,Bold" w:hAnsi="Calibri,Bold" w:cs="Calibri,Bold"/>
          <w:b/>
          <w:bCs/>
          <w:sz w:val="20"/>
          <w:szCs w:val="20"/>
        </w:rPr>
        <w:t xml:space="preserve"> </w:t>
      </w:r>
    </w:p>
    <w:p w14:paraId="5D70AB39" w14:textId="77777777" w:rsidR="00A23560" w:rsidRDefault="00A23560" w:rsidP="00A2356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Vyklonění svítidla je věcí konkrétního světelně-technického návrhu, proto hodnota </w:t>
      </w:r>
      <w:r>
        <w:rPr>
          <w:rFonts w:ascii="Calibri,Italic" w:hAnsi="Calibri,Italic" w:cs="Calibri,Italic"/>
          <w:i/>
          <w:iCs/>
          <w:sz w:val="20"/>
          <w:szCs w:val="20"/>
        </w:rPr>
        <w:t xml:space="preserve">Sklon ramene (3) </w:t>
      </w:r>
      <w:r>
        <w:rPr>
          <w:rFonts w:ascii="Calibri" w:hAnsi="Calibri" w:cs="Calibri"/>
          <w:sz w:val="20"/>
          <w:szCs w:val="20"/>
        </w:rPr>
        <w:t>není závazná za předpokladu, že budou splněny závazné parametry ULR = 0,00 a ULOR = 0,00</w:t>
      </w:r>
    </w:p>
    <w:p w14:paraId="46658AD0" w14:textId="77777777" w:rsidR="00A23560" w:rsidRDefault="00A23560" w:rsidP="00A472B8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sz w:val="20"/>
          <w:szCs w:val="20"/>
        </w:rPr>
      </w:pPr>
    </w:p>
    <w:p w14:paraId="79DEC24B" w14:textId="77777777" w:rsidR="00681C3F" w:rsidRDefault="00681C3F" w:rsidP="006F7A35">
      <w:pPr>
        <w:rPr>
          <w:rFonts w:ascii="Calibri,Bold" w:hAnsi="Calibri,Bold" w:cs="Calibri,Bold"/>
          <w:b/>
          <w:bCs/>
          <w:sz w:val="20"/>
          <w:szCs w:val="20"/>
          <w:u w:val="single"/>
        </w:rPr>
      </w:pPr>
    </w:p>
    <w:p w14:paraId="37C95131" w14:textId="77777777" w:rsidR="00A472B8" w:rsidRDefault="00A472B8" w:rsidP="00A472B8">
      <w:pPr>
        <w:jc w:val="center"/>
        <w:rPr>
          <w:rFonts w:ascii="Calibri,Bold" w:hAnsi="Calibri,Bold" w:cs="Calibri,Bold"/>
          <w:b/>
          <w:bCs/>
          <w:sz w:val="20"/>
          <w:szCs w:val="20"/>
          <w:u w:val="single"/>
        </w:rPr>
      </w:pPr>
      <w:r>
        <w:rPr>
          <w:rFonts w:ascii="Calibri,Bold" w:hAnsi="Calibri,Bold" w:cs="Calibri,Bold"/>
          <w:b/>
          <w:bCs/>
          <w:sz w:val="20"/>
          <w:szCs w:val="20"/>
          <w:u w:val="single"/>
        </w:rPr>
        <w:t>Určení rozměrů pro pozice svítidel vůči vozovce:</w:t>
      </w:r>
    </w:p>
    <w:p w14:paraId="413C9101" w14:textId="77777777" w:rsidR="00A472B8" w:rsidRDefault="00A472B8" w:rsidP="00A472B8">
      <w:pPr>
        <w:jc w:val="center"/>
        <w:rPr>
          <w:rFonts w:ascii="Calibri,Bold" w:hAnsi="Calibri,Bold" w:cs="Calibri,Bold"/>
          <w:b/>
          <w:bCs/>
          <w:sz w:val="20"/>
          <w:szCs w:val="20"/>
          <w:u w:val="single"/>
        </w:rPr>
      </w:pPr>
      <w:r w:rsidRPr="00A472B8">
        <w:rPr>
          <w:rFonts w:ascii="Calibri,Bold" w:hAnsi="Calibri,Bold" w:cs="Calibri,Bold"/>
          <w:b/>
          <w:bCs/>
          <w:noProof/>
          <w:sz w:val="20"/>
          <w:szCs w:val="20"/>
        </w:rPr>
        <w:drawing>
          <wp:inline distT="0" distB="0" distL="0" distR="0" wp14:anchorId="460FA62D" wp14:editId="6166D3C1">
            <wp:extent cx="1762125" cy="2068582"/>
            <wp:effectExtent l="0" t="0" r="0" b="8255"/>
            <wp:docPr id="1" name="Obrázek 1" descr="C:\Users\M48210\Documents\Nabídky a projekty\2019\Efekt 2019 J. Hradec\Výstupy pro ZD\Návrhy výstřižky\určení rozměrů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48210\Documents\Nabídky a projekty\2019\Efekt 2019 J. Hradec\Výstupy pro ZD\Návrhy výstřižky\určení rozměrů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496" cy="208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22CF1" w14:textId="77777777" w:rsidR="007001A7" w:rsidRDefault="007001A7" w:rsidP="00A472B8">
      <w:pPr>
        <w:jc w:val="center"/>
        <w:rPr>
          <w:rFonts w:ascii="Calibri,Bold" w:hAnsi="Calibri,Bold" w:cs="Calibri,Bold"/>
          <w:b/>
          <w:bCs/>
          <w:sz w:val="20"/>
          <w:szCs w:val="20"/>
          <w:u w:val="single"/>
        </w:rPr>
      </w:pPr>
    </w:p>
    <w:p w14:paraId="061A65D1" w14:textId="77777777" w:rsidR="007001A7" w:rsidRDefault="007001A7" w:rsidP="00A472B8">
      <w:pPr>
        <w:jc w:val="center"/>
        <w:rPr>
          <w:rFonts w:ascii="Calibri,Bold" w:hAnsi="Calibri,Bold" w:cs="Calibri,Bold"/>
          <w:b/>
          <w:bCs/>
          <w:sz w:val="20"/>
          <w:szCs w:val="20"/>
          <w:u w:val="single"/>
        </w:rPr>
      </w:pPr>
    </w:p>
    <w:p w14:paraId="79D8E789" w14:textId="66BB29E4" w:rsidR="006F7A35" w:rsidRDefault="00156DD7" w:rsidP="006F7A35">
      <w:pPr>
        <w:rPr>
          <w:rFonts w:ascii="Calibri,Bold" w:hAnsi="Calibri,Bold" w:cs="Calibri,Bold"/>
          <w:b/>
          <w:bCs/>
          <w:sz w:val="20"/>
          <w:szCs w:val="20"/>
          <w:u w:val="single"/>
        </w:rPr>
      </w:pPr>
      <w:r>
        <w:rPr>
          <w:rFonts w:ascii="Calibri,Bold" w:hAnsi="Calibri,Bold" w:cs="Calibri,Bold"/>
          <w:b/>
          <w:bCs/>
          <w:sz w:val="20"/>
          <w:szCs w:val="20"/>
          <w:u w:val="single"/>
        </w:rPr>
        <w:t xml:space="preserve">Konfigurace </w:t>
      </w:r>
      <w:proofErr w:type="gramStart"/>
      <w:r>
        <w:rPr>
          <w:rFonts w:ascii="Calibri,Bold" w:hAnsi="Calibri,Bold" w:cs="Calibri,Bold"/>
          <w:b/>
          <w:bCs/>
          <w:sz w:val="20"/>
          <w:szCs w:val="20"/>
          <w:u w:val="single"/>
        </w:rPr>
        <w:t>1</w:t>
      </w:r>
      <w:r w:rsidR="00921BD3">
        <w:rPr>
          <w:rFonts w:ascii="Calibri,Bold" w:hAnsi="Calibri,Bold" w:cs="Calibri,Bold"/>
          <w:b/>
          <w:bCs/>
          <w:sz w:val="20"/>
          <w:szCs w:val="20"/>
          <w:u w:val="single"/>
        </w:rPr>
        <w:t xml:space="preserve"> – 2</w:t>
      </w:r>
      <w:r w:rsidR="0027045C">
        <w:rPr>
          <w:rFonts w:ascii="Calibri,Bold" w:hAnsi="Calibri,Bold" w:cs="Calibri,Bold"/>
          <w:b/>
          <w:bCs/>
          <w:sz w:val="20"/>
          <w:szCs w:val="20"/>
          <w:u w:val="single"/>
        </w:rPr>
        <w:t>2</w:t>
      </w:r>
      <w:r w:rsidR="00921BD3">
        <w:rPr>
          <w:rFonts w:ascii="Calibri,Bold" w:hAnsi="Calibri,Bold" w:cs="Calibri,Bold"/>
          <w:b/>
          <w:bCs/>
          <w:sz w:val="20"/>
          <w:szCs w:val="20"/>
          <w:u w:val="single"/>
        </w:rPr>
        <w:t>00</w:t>
      </w:r>
      <w:proofErr w:type="gramEnd"/>
      <w:r w:rsidR="00921BD3">
        <w:rPr>
          <w:rFonts w:ascii="Calibri,Bold" w:hAnsi="Calibri,Bold" w:cs="Calibri,Bold"/>
          <w:b/>
          <w:bCs/>
          <w:sz w:val="20"/>
          <w:szCs w:val="20"/>
          <w:u w:val="single"/>
        </w:rPr>
        <w:t>°K</w:t>
      </w:r>
      <w:r w:rsidR="006F7A35" w:rsidRPr="006F7A35">
        <w:rPr>
          <w:rFonts w:ascii="Calibri,Bold" w:hAnsi="Calibri,Bold" w:cs="Calibri,Bold"/>
          <w:b/>
          <w:bCs/>
          <w:sz w:val="20"/>
          <w:szCs w:val="20"/>
          <w:u w:val="single"/>
        </w:rPr>
        <w:t>, zatřídění dle vzoru:</w:t>
      </w:r>
    </w:p>
    <w:p w14:paraId="11376FE7" w14:textId="7F66A6CF" w:rsidR="006F7A35" w:rsidRPr="00A472B8" w:rsidRDefault="00B12222" w:rsidP="006F7A35">
      <w:pPr>
        <w:rPr>
          <w:rFonts w:ascii="Calibri,Bold" w:hAnsi="Calibri,Bold" w:cs="Calibri,Bold"/>
          <w:b/>
          <w:bCs/>
          <w:sz w:val="20"/>
          <w:szCs w:val="20"/>
        </w:rPr>
      </w:pPr>
      <w:bookmarkStart w:id="2" w:name="_Hlk64975486"/>
      <w:bookmarkEnd w:id="2"/>
      <w:r>
        <w:rPr>
          <w:rFonts w:ascii="Calibri,Bold" w:hAnsi="Calibri,Bold" w:cs="Calibri,Bold"/>
          <w:b/>
          <w:bCs/>
          <w:sz w:val="20"/>
          <w:szCs w:val="20"/>
        </w:rPr>
        <w:lastRenderedPageBreak/>
        <w:t xml:space="preserve"> </w:t>
      </w:r>
      <w:r w:rsidR="00B35DC6">
        <w:rPr>
          <w:rFonts w:ascii="Calibri,Bold" w:hAnsi="Calibri,Bold" w:cs="Calibri,Bold"/>
          <w:b/>
          <w:bCs/>
          <w:noProof/>
          <w:sz w:val="20"/>
          <w:szCs w:val="20"/>
        </w:rPr>
        <w:drawing>
          <wp:inline distT="0" distB="0" distL="0" distR="0" wp14:anchorId="4DA591D0" wp14:editId="30538A22">
            <wp:extent cx="2703444" cy="2286000"/>
            <wp:effectExtent l="0" t="0" r="1905" b="0"/>
            <wp:docPr id="40345832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619" cy="2305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5DC6">
        <w:rPr>
          <w:rFonts w:ascii="Calibri,Bold" w:hAnsi="Calibri,Bold" w:cs="Calibri,Bold"/>
          <w:b/>
          <w:bCs/>
          <w:sz w:val="20"/>
          <w:szCs w:val="20"/>
        </w:rPr>
        <w:t xml:space="preserve"> </w:t>
      </w:r>
      <w:r w:rsidR="00B35DC6">
        <w:rPr>
          <w:rFonts w:ascii="Calibri,Bold" w:hAnsi="Calibri,Bold" w:cs="Calibri,Bold"/>
          <w:b/>
          <w:bCs/>
          <w:noProof/>
          <w:sz w:val="20"/>
          <w:szCs w:val="20"/>
        </w:rPr>
        <w:drawing>
          <wp:inline distT="0" distB="0" distL="0" distR="0" wp14:anchorId="56E0DBCC" wp14:editId="45342598">
            <wp:extent cx="2273786" cy="1114425"/>
            <wp:effectExtent l="0" t="0" r="0" b="0"/>
            <wp:docPr id="1422836074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013" cy="1115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554FC" w14:textId="016E0103" w:rsidR="00027DBB" w:rsidRDefault="00027DBB" w:rsidP="00027DBB">
      <w:pPr>
        <w:rPr>
          <w:rFonts w:ascii="Calibri,Bold" w:hAnsi="Calibri,Bold" w:cs="Calibri,Bold"/>
          <w:b/>
          <w:bCs/>
          <w:sz w:val="20"/>
          <w:szCs w:val="20"/>
          <w:u w:val="single"/>
        </w:rPr>
      </w:pPr>
      <w:r>
        <w:rPr>
          <w:rFonts w:ascii="Calibri,Bold" w:hAnsi="Calibri,Bold" w:cs="Calibri,Bold"/>
          <w:b/>
          <w:bCs/>
          <w:sz w:val="20"/>
          <w:szCs w:val="20"/>
          <w:u w:val="single"/>
        </w:rPr>
        <w:t xml:space="preserve">Konfigurace </w:t>
      </w:r>
      <w:proofErr w:type="gramStart"/>
      <w:r>
        <w:rPr>
          <w:rFonts w:ascii="Calibri,Bold" w:hAnsi="Calibri,Bold" w:cs="Calibri,Bold"/>
          <w:b/>
          <w:bCs/>
          <w:sz w:val="20"/>
          <w:szCs w:val="20"/>
          <w:u w:val="single"/>
        </w:rPr>
        <w:t>2 – 2200</w:t>
      </w:r>
      <w:proofErr w:type="gramEnd"/>
      <w:r>
        <w:rPr>
          <w:rFonts w:ascii="Calibri,Bold" w:hAnsi="Calibri,Bold" w:cs="Calibri,Bold"/>
          <w:b/>
          <w:bCs/>
          <w:sz w:val="20"/>
          <w:szCs w:val="20"/>
          <w:u w:val="single"/>
        </w:rPr>
        <w:t>°K</w:t>
      </w:r>
      <w:r w:rsidRPr="006F7A35">
        <w:rPr>
          <w:rFonts w:ascii="Calibri,Bold" w:hAnsi="Calibri,Bold" w:cs="Calibri,Bold"/>
          <w:b/>
          <w:bCs/>
          <w:sz w:val="20"/>
          <w:szCs w:val="20"/>
          <w:u w:val="single"/>
        </w:rPr>
        <w:t>, zatřídění dle vzoru:</w:t>
      </w:r>
    </w:p>
    <w:p w14:paraId="447F7516" w14:textId="1CB64692" w:rsidR="00027DBB" w:rsidRDefault="00B12222" w:rsidP="00027DBB">
      <w:pPr>
        <w:rPr>
          <w:rFonts w:ascii="Calibri,Bold" w:hAnsi="Calibri,Bold" w:cs="Calibri,Bold"/>
          <w:b/>
          <w:bCs/>
          <w:sz w:val="20"/>
          <w:szCs w:val="20"/>
          <w:u w:val="single"/>
        </w:rPr>
      </w:pPr>
      <w:r w:rsidRPr="00930C1A">
        <w:rPr>
          <w:rFonts w:ascii="Calibri,Bold" w:hAnsi="Calibri,Bold" w:cs="Calibri,Bold"/>
          <w:b/>
          <w:bCs/>
          <w:sz w:val="20"/>
          <w:szCs w:val="20"/>
        </w:rPr>
        <w:t xml:space="preserve"> </w:t>
      </w:r>
      <w:r w:rsidR="00B35DC6" w:rsidRPr="00B35DC6">
        <w:rPr>
          <w:rFonts w:ascii="Calibri,Bold" w:hAnsi="Calibri,Bold" w:cs="Calibri,Bold"/>
          <w:b/>
          <w:bCs/>
          <w:noProof/>
          <w:sz w:val="20"/>
          <w:szCs w:val="20"/>
        </w:rPr>
        <w:drawing>
          <wp:inline distT="0" distB="0" distL="0" distR="0" wp14:anchorId="11C44D0A" wp14:editId="7BC6BB2F">
            <wp:extent cx="3000375" cy="1597243"/>
            <wp:effectExtent l="0" t="0" r="0" b="3175"/>
            <wp:docPr id="591503078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397" cy="1603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5DC6">
        <w:rPr>
          <w:rFonts w:ascii="Calibri,Bold" w:hAnsi="Calibri,Bold" w:cs="Calibri,Bold"/>
          <w:b/>
          <w:bCs/>
          <w:sz w:val="20"/>
          <w:szCs w:val="20"/>
          <w:u w:val="single"/>
        </w:rPr>
        <w:t xml:space="preserve"> </w:t>
      </w:r>
      <w:r w:rsidR="00930C1A">
        <w:rPr>
          <w:rFonts w:ascii="Calibri,Bold" w:hAnsi="Calibri,Bold" w:cs="Calibri,Bold"/>
          <w:b/>
          <w:bCs/>
          <w:sz w:val="20"/>
          <w:szCs w:val="20"/>
          <w:u w:val="single"/>
        </w:rPr>
        <w:t xml:space="preserve"> </w:t>
      </w:r>
      <w:r w:rsidR="00930C1A" w:rsidRPr="00930C1A">
        <w:rPr>
          <w:rFonts w:ascii="Calibri,Bold" w:hAnsi="Calibri,Bold" w:cs="Calibri,Bold"/>
          <w:b/>
          <w:bCs/>
          <w:noProof/>
          <w:sz w:val="20"/>
          <w:szCs w:val="20"/>
        </w:rPr>
        <w:drawing>
          <wp:inline distT="0" distB="0" distL="0" distR="0" wp14:anchorId="4E477612" wp14:editId="3FB4F8B6">
            <wp:extent cx="2400300" cy="1162050"/>
            <wp:effectExtent l="0" t="0" r="0" b="0"/>
            <wp:docPr id="95035581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AF9CA" w14:textId="77777777" w:rsidR="00B12222" w:rsidRDefault="00B12222" w:rsidP="00027DBB">
      <w:pPr>
        <w:rPr>
          <w:rFonts w:ascii="Calibri,Bold" w:hAnsi="Calibri,Bold" w:cs="Calibri,Bold"/>
          <w:b/>
          <w:bCs/>
          <w:sz w:val="20"/>
          <w:szCs w:val="20"/>
          <w:u w:val="single"/>
        </w:rPr>
      </w:pPr>
    </w:p>
    <w:p w14:paraId="378A1134" w14:textId="02403F7D" w:rsidR="00027DBB" w:rsidRDefault="00027DBB" w:rsidP="00027DBB">
      <w:pPr>
        <w:rPr>
          <w:rFonts w:ascii="Calibri,Bold" w:hAnsi="Calibri,Bold" w:cs="Calibri,Bold"/>
          <w:b/>
          <w:bCs/>
          <w:sz w:val="20"/>
          <w:szCs w:val="20"/>
          <w:u w:val="single"/>
        </w:rPr>
      </w:pPr>
      <w:r>
        <w:rPr>
          <w:rFonts w:ascii="Calibri,Bold" w:hAnsi="Calibri,Bold" w:cs="Calibri,Bold"/>
          <w:b/>
          <w:bCs/>
          <w:sz w:val="20"/>
          <w:szCs w:val="20"/>
          <w:u w:val="single"/>
        </w:rPr>
        <w:t xml:space="preserve">Konfigurace </w:t>
      </w:r>
      <w:proofErr w:type="gramStart"/>
      <w:r>
        <w:rPr>
          <w:rFonts w:ascii="Calibri,Bold" w:hAnsi="Calibri,Bold" w:cs="Calibri,Bold"/>
          <w:b/>
          <w:bCs/>
          <w:sz w:val="20"/>
          <w:szCs w:val="20"/>
          <w:u w:val="single"/>
        </w:rPr>
        <w:t>3 – 2200</w:t>
      </w:r>
      <w:proofErr w:type="gramEnd"/>
      <w:r>
        <w:rPr>
          <w:rFonts w:ascii="Calibri,Bold" w:hAnsi="Calibri,Bold" w:cs="Calibri,Bold"/>
          <w:b/>
          <w:bCs/>
          <w:sz w:val="20"/>
          <w:szCs w:val="20"/>
          <w:u w:val="single"/>
        </w:rPr>
        <w:t>°K</w:t>
      </w:r>
      <w:r w:rsidRPr="006F7A35">
        <w:rPr>
          <w:rFonts w:ascii="Calibri,Bold" w:hAnsi="Calibri,Bold" w:cs="Calibri,Bold"/>
          <w:b/>
          <w:bCs/>
          <w:sz w:val="20"/>
          <w:szCs w:val="20"/>
          <w:u w:val="single"/>
        </w:rPr>
        <w:t>, zatřídění dle vzoru:</w:t>
      </w:r>
    </w:p>
    <w:p w14:paraId="75D05DA6" w14:textId="467F4857" w:rsidR="00027DBB" w:rsidRDefault="00930C1A" w:rsidP="00027DBB">
      <w:pPr>
        <w:rPr>
          <w:rFonts w:ascii="Calibri,Bold" w:hAnsi="Calibri,Bold" w:cs="Calibri,Bold"/>
          <w:b/>
          <w:bCs/>
          <w:sz w:val="20"/>
          <w:szCs w:val="20"/>
        </w:rPr>
      </w:pPr>
      <w:r>
        <w:rPr>
          <w:rFonts w:ascii="Calibri,Bold" w:hAnsi="Calibri,Bold" w:cs="Calibri,Bold"/>
          <w:b/>
          <w:bCs/>
          <w:noProof/>
          <w:sz w:val="20"/>
          <w:szCs w:val="20"/>
        </w:rPr>
        <w:drawing>
          <wp:inline distT="0" distB="0" distL="0" distR="0" wp14:anchorId="7F5F6999" wp14:editId="1723F8D3">
            <wp:extent cx="3101456" cy="1504950"/>
            <wp:effectExtent l="0" t="0" r="3810" b="0"/>
            <wp:docPr id="595454528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454" cy="1507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,Bold" w:hAnsi="Calibri,Bold" w:cs="Calibri,Bold"/>
          <w:b/>
          <w:bCs/>
          <w:noProof/>
          <w:sz w:val="20"/>
          <w:szCs w:val="20"/>
        </w:rPr>
        <w:drawing>
          <wp:inline distT="0" distB="0" distL="0" distR="0" wp14:anchorId="2111D619" wp14:editId="225F8BB4">
            <wp:extent cx="2409825" cy="1152525"/>
            <wp:effectExtent l="0" t="0" r="9525" b="9525"/>
            <wp:docPr id="584053714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84DA19" w14:textId="77777777" w:rsidR="00B12222" w:rsidRDefault="00B12222" w:rsidP="00027DBB">
      <w:pPr>
        <w:rPr>
          <w:rFonts w:ascii="Calibri,Bold" w:hAnsi="Calibri,Bold" w:cs="Calibri,Bold"/>
          <w:b/>
          <w:bCs/>
          <w:sz w:val="20"/>
          <w:szCs w:val="20"/>
          <w:u w:val="single"/>
        </w:rPr>
      </w:pPr>
    </w:p>
    <w:p w14:paraId="46C2C092" w14:textId="40C02CD6" w:rsidR="00027DBB" w:rsidRDefault="001320AD" w:rsidP="00027DBB">
      <w:pPr>
        <w:rPr>
          <w:rFonts w:ascii="Calibri,Bold" w:hAnsi="Calibri,Bold" w:cs="Calibri,Bold"/>
          <w:b/>
          <w:bCs/>
          <w:sz w:val="20"/>
          <w:szCs w:val="20"/>
          <w:u w:val="single"/>
        </w:rPr>
      </w:pPr>
      <w:r>
        <w:rPr>
          <w:rFonts w:ascii="Calibri,Bold" w:hAnsi="Calibri,Bold" w:cs="Calibri,Bold"/>
          <w:b/>
          <w:bCs/>
          <w:sz w:val="20"/>
          <w:szCs w:val="20"/>
          <w:u w:val="single"/>
        </w:rPr>
        <w:t>K</w:t>
      </w:r>
      <w:r w:rsidR="00027DBB">
        <w:rPr>
          <w:rFonts w:ascii="Calibri,Bold" w:hAnsi="Calibri,Bold" w:cs="Calibri,Bold"/>
          <w:b/>
          <w:bCs/>
          <w:sz w:val="20"/>
          <w:szCs w:val="20"/>
          <w:u w:val="single"/>
        </w:rPr>
        <w:t xml:space="preserve">onfigurace </w:t>
      </w:r>
      <w:proofErr w:type="gramStart"/>
      <w:r w:rsidR="00027DBB">
        <w:rPr>
          <w:rFonts w:ascii="Calibri,Bold" w:hAnsi="Calibri,Bold" w:cs="Calibri,Bold"/>
          <w:b/>
          <w:bCs/>
          <w:sz w:val="20"/>
          <w:szCs w:val="20"/>
          <w:u w:val="single"/>
        </w:rPr>
        <w:t>4 – 2200</w:t>
      </w:r>
      <w:proofErr w:type="gramEnd"/>
      <w:r w:rsidR="00027DBB">
        <w:rPr>
          <w:rFonts w:ascii="Calibri,Bold" w:hAnsi="Calibri,Bold" w:cs="Calibri,Bold"/>
          <w:b/>
          <w:bCs/>
          <w:sz w:val="20"/>
          <w:szCs w:val="20"/>
          <w:u w:val="single"/>
        </w:rPr>
        <w:t>°K</w:t>
      </w:r>
      <w:r w:rsidR="00027DBB" w:rsidRPr="006F7A35">
        <w:rPr>
          <w:rFonts w:ascii="Calibri,Bold" w:hAnsi="Calibri,Bold" w:cs="Calibri,Bold"/>
          <w:b/>
          <w:bCs/>
          <w:sz w:val="20"/>
          <w:szCs w:val="20"/>
          <w:u w:val="single"/>
        </w:rPr>
        <w:t>, zatřídění dle vzoru:</w:t>
      </w:r>
    </w:p>
    <w:p w14:paraId="59D1E297" w14:textId="55EEA21C" w:rsidR="00027DBB" w:rsidRDefault="00930C1A" w:rsidP="00027DBB">
      <w:pPr>
        <w:rPr>
          <w:rFonts w:ascii="Calibri,Bold" w:hAnsi="Calibri,Bold" w:cs="Calibri,Bold"/>
          <w:b/>
          <w:bCs/>
          <w:sz w:val="20"/>
          <w:szCs w:val="20"/>
          <w:u w:val="single"/>
        </w:rPr>
      </w:pPr>
      <w:r w:rsidRPr="00930C1A">
        <w:rPr>
          <w:rFonts w:ascii="Calibri,Bold" w:hAnsi="Calibri,Bold" w:cs="Calibri,Bold"/>
          <w:b/>
          <w:bCs/>
          <w:noProof/>
          <w:sz w:val="20"/>
          <w:szCs w:val="20"/>
        </w:rPr>
        <w:drawing>
          <wp:inline distT="0" distB="0" distL="0" distR="0" wp14:anchorId="0D9014BC" wp14:editId="2BF3490B">
            <wp:extent cx="3162300" cy="1434203"/>
            <wp:effectExtent l="0" t="0" r="0" b="0"/>
            <wp:docPr id="1132027618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796" cy="1441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0C1A">
        <w:rPr>
          <w:rFonts w:ascii="Calibri,Bold" w:hAnsi="Calibri,Bold" w:cs="Calibri,Bold"/>
          <w:b/>
          <w:bCs/>
          <w:noProof/>
          <w:sz w:val="20"/>
          <w:szCs w:val="20"/>
        </w:rPr>
        <w:drawing>
          <wp:inline distT="0" distB="0" distL="0" distR="0" wp14:anchorId="2AE2D62F" wp14:editId="02D23958">
            <wp:extent cx="2447925" cy="1171575"/>
            <wp:effectExtent l="0" t="0" r="9525" b="9525"/>
            <wp:docPr id="1643761670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1036DF" w14:textId="08F906B1" w:rsidR="00623775" w:rsidRDefault="00623775" w:rsidP="00027DBB">
      <w:pPr>
        <w:rPr>
          <w:rFonts w:ascii="Calibri,Bold" w:hAnsi="Calibri,Bold" w:cs="Calibri,Bold"/>
          <w:b/>
          <w:bCs/>
          <w:sz w:val="20"/>
          <w:szCs w:val="20"/>
          <w:u w:val="single"/>
        </w:rPr>
      </w:pPr>
    </w:p>
    <w:p w14:paraId="38628239" w14:textId="40EB1BD7" w:rsidR="00027DBB" w:rsidRDefault="00027DBB" w:rsidP="00027DBB">
      <w:pPr>
        <w:rPr>
          <w:rFonts w:ascii="Calibri,Bold" w:hAnsi="Calibri,Bold" w:cs="Calibri,Bold"/>
          <w:b/>
          <w:bCs/>
          <w:sz w:val="20"/>
          <w:szCs w:val="20"/>
          <w:u w:val="single"/>
        </w:rPr>
      </w:pPr>
      <w:r>
        <w:rPr>
          <w:rFonts w:ascii="Calibri,Bold" w:hAnsi="Calibri,Bold" w:cs="Calibri,Bold"/>
          <w:b/>
          <w:bCs/>
          <w:sz w:val="20"/>
          <w:szCs w:val="20"/>
          <w:u w:val="single"/>
        </w:rPr>
        <w:lastRenderedPageBreak/>
        <w:t xml:space="preserve">Konfigurace </w:t>
      </w:r>
      <w:proofErr w:type="gramStart"/>
      <w:r>
        <w:rPr>
          <w:rFonts w:ascii="Calibri,Bold" w:hAnsi="Calibri,Bold" w:cs="Calibri,Bold"/>
          <w:b/>
          <w:bCs/>
          <w:sz w:val="20"/>
          <w:szCs w:val="20"/>
          <w:u w:val="single"/>
        </w:rPr>
        <w:t>5 – 2200</w:t>
      </w:r>
      <w:proofErr w:type="gramEnd"/>
      <w:r>
        <w:rPr>
          <w:rFonts w:ascii="Calibri,Bold" w:hAnsi="Calibri,Bold" w:cs="Calibri,Bold"/>
          <w:b/>
          <w:bCs/>
          <w:sz w:val="20"/>
          <w:szCs w:val="20"/>
          <w:u w:val="single"/>
        </w:rPr>
        <w:t>°K</w:t>
      </w:r>
      <w:r w:rsidRPr="006F7A35">
        <w:rPr>
          <w:rFonts w:ascii="Calibri,Bold" w:hAnsi="Calibri,Bold" w:cs="Calibri,Bold"/>
          <w:b/>
          <w:bCs/>
          <w:sz w:val="20"/>
          <w:szCs w:val="20"/>
          <w:u w:val="single"/>
        </w:rPr>
        <w:t>, zatřídění dle vzoru:</w:t>
      </w:r>
    </w:p>
    <w:p w14:paraId="1697DACE" w14:textId="55C4426B" w:rsidR="00027DBB" w:rsidRDefault="00930C1A" w:rsidP="00027DBB">
      <w:pPr>
        <w:rPr>
          <w:rFonts w:ascii="Calibri,Bold" w:hAnsi="Calibri,Bold" w:cs="Calibri,Bold"/>
          <w:b/>
          <w:bCs/>
          <w:sz w:val="20"/>
          <w:szCs w:val="20"/>
        </w:rPr>
      </w:pPr>
      <w:r>
        <w:rPr>
          <w:rFonts w:ascii="Calibri,Bold" w:hAnsi="Calibri,Bold" w:cs="Calibri,Bold"/>
          <w:b/>
          <w:bCs/>
          <w:noProof/>
          <w:sz w:val="20"/>
          <w:szCs w:val="20"/>
        </w:rPr>
        <w:drawing>
          <wp:inline distT="0" distB="0" distL="0" distR="0" wp14:anchorId="2816DD10" wp14:editId="4607855B">
            <wp:extent cx="3095625" cy="1490698"/>
            <wp:effectExtent l="0" t="0" r="0" b="0"/>
            <wp:docPr id="2138335334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037" cy="14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,Bold" w:hAnsi="Calibri,Bold" w:cs="Calibri,Bold"/>
          <w:b/>
          <w:bCs/>
          <w:noProof/>
          <w:sz w:val="20"/>
          <w:szCs w:val="20"/>
        </w:rPr>
        <w:drawing>
          <wp:inline distT="0" distB="0" distL="0" distR="0" wp14:anchorId="536023E2" wp14:editId="303AAB24">
            <wp:extent cx="2409825" cy="1171575"/>
            <wp:effectExtent l="0" t="0" r="9525" b="9525"/>
            <wp:docPr id="1639877222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99F7A" w14:textId="77777777" w:rsidR="00B12222" w:rsidRDefault="00B12222" w:rsidP="00027DBB">
      <w:pPr>
        <w:rPr>
          <w:rFonts w:ascii="Calibri,Bold" w:hAnsi="Calibri,Bold" w:cs="Calibri,Bold"/>
          <w:b/>
          <w:bCs/>
          <w:sz w:val="20"/>
          <w:szCs w:val="20"/>
        </w:rPr>
      </w:pPr>
    </w:p>
    <w:p w14:paraId="19CDB895" w14:textId="77777777" w:rsidR="00B12222" w:rsidRDefault="00B12222" w:rsidP="00027DBB">
      <w:pPr>
        <w:rPr>
          <w:rFonts w:ascii="Calibri,Bold" w:hAnsi="Calibri,Bold" w:cs="Calibri,Bold"/>
          <w:b/>
          <w:bCs/>
          <w:sz w:val="20"/>
          <w:szCs w:val="20"/>
        </w:rPr>
      </w:pPr>
    </w:p>
    <w:p w14:paraId="362A8EBD" w14:textId="1FE5FFB4" w:rsidR="00027DBB" w:rsidRDefault="00027DBB" w:rsidP="00027DBB">
      <w:pPr>
        <w:rPr>
          <w:rFonts w:ascii="Calibri,Bold" w:hAnsi="Calibri,Bold" w:cs="Calibri,Bold"/>
          <w:b/>
          <w:bCs/>
          <w:sz w:val="20"/>
          <w:szCs w:val="20"/>
          <w:u w:val="single"/>
        </w:rPr>
      </w:pPr>
      <w:r>
        <w:rPr>
          <w:rFonts w:ascii="Calibri,Bold" w:hAnsi="Calibri,Bold" w:cs="Calibri,Bold"/>
          <w:b/>
          <w:bCs/>
          <w:sz w:val="20"/>
          <w:szCs w:val="20"/>
          <w:u w:val="single"/>
        </w:rPr>
        <w:t xml:space="preserve">Konfigurace </w:t>
      </w:r>
      <w:proofErr w:type="gramStart"/>
      <w:r>
        <w:rPr>
          <w:rFonts w:ascii="Calibri,Bold" w:hAnsi="Calibri,Bold" w:cs="Calibri,Bold"/>
          <w:b/>
          <w:bCs/>
          <w:sz w:val="20"/>
          <w:szCs w:val="20"/>
          <w:u w:val="single"/>
        </w:rPr>
        <w:t>6 – 2200</w:t>
      </w:r>
      <w:proofErr w:type="gramEnd"/>
      <w:r>
        <w:rPr>
          <w:rFonts w:ascii="Calibri,Bold" w:hAnsi="Calibri,Bold" w:cs="Calibri,Bold"/>
          <w:b/>
          <w:bCs/>
          <w:sz w:val="20"/>
          <w:szCs w:val="20"/>
          <w:u w:val="single"/>
        </w:rPr>
        <w:t>°K</w:t>
      </w:r>
      <w:r w:rsidRPr="006F7A35">
        <w:rPr>
          <w:rFonts w:ascii="Calibri,Bold" w:hAnsi="Calibri,Bold" w:cs="Calibri,Bold"/>
          <w:b/>
          <w:bCs/>
          <w:sz w:val="20"/>
          <w:szCs w:val="20"/>
          <w:u w:val="single"/>
        </w:rPr>
        <w:t>, zatřídění dle vzoru:</w:t>
      </w:r>
    </w:p>
    <w:p w14:paraId="558F5629" w14:textId="5CC0DAE5" w:rsidR="00027DBB" w:rsidRDefault="00930C1A" w:rsidP="00027DBB">
      <w:pPr>
        <w:rPr>
          <w:rFonts w:ascii="Calibri,Bold" w:hAnsi="Calibri,Bold" w:cs="Calibri,Bold"/>
          <w:b/>
          <w:bCs/>
          <w:noProof/>
          <w:sz w:val="20"/>
          <w:szCs w:val="20"/>
        </w:rPr>
      </w:pPr>
      <w:r>
        <w:rPr>
          <w:rFonts w:ascii="Calibri,Bold" w:hAnsi="Calibri,Bold" w:cs="Calibri,Bold"/>
          <w:b/>
          <w:bCs/>
          <w:noProof/>
          <w:sz w:val="20"/>
          <w:szCs w:val="20"/>
        </w:rPr>
        <w:drawing>
          <wp:inline distT="0" distB="0" distL="0" distR="0" wp14:anchorId="0B0295F3" wp14:editId="3DF35F23">
            <wp:extent cx="2933700" cy="1227808"/>
            <wp:effectExtent l="0" t="0" r="0" b="0"/>
            <wp:docPr id="1652756973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397" cy="1233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,Bold" w:hAnsi="Calibri,Bold" w:cs="Calibri,Bold"/>
          <w:b/>
          <w:bCs/>
          <w:noProof/>
          <w:sz w:val="20"/>
          <w:szCs w:val="20"/>
        </w:rPr>
        <w:drawing>
          <wp:inline distT="0" distB="0" distL="0" distR="0" wp14:anchorId="4AB0E5C9" wp14:editId="2274251F">
            <wp:extent cx="2400300" cy="1162050"/>
            <wp:effectExtent l="0" t="0" r="0" b="0"/>
            <wp:docPr id="1834166349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217734" w14:textId="77777777" w:rsidR="00B12222" w:rsidRDefault="00B12222" w:rsidP="00027DBB">
      <w:pPr>
        <w:rPr>
          <w:rFonts w:ascii="Calibri,Bold" w:hAnsi="Calibri,Bold" w:cs="Calibri,Bold"/>
          <w:b/>
          <w:bCs/>
          <w:noProof/>
          <w:sz w:val="20"/>
          <w:szCs w:val="20"/>
        </w:rPr>
      </w:pPr>
    </w:p>
    <w:p w14:paraId="115B4708" w14:textId="5823343B" w:rsidR="00E45D5F" w:rsidRPr="00CA72F9" w:rsidRDefault="00930C1A" w:rsidP="00E45D5F">
      <w:pPr>
        <w:rPr>
          <w:b/>
          <w:bCs/>
          <w:noProof/>
          <w:sz w:val="20"/>
          <w:szCs w:val="20"/>
          <w:u w:val="single"/>
        </w:rPr>
      </w:pPr>
      <w:r>
        <w:rPr>
          <w:b/>
          <w:bCs/>
          <w:noProof/>
          <w:sz w:val="20"/>
          <w:szCs w:val="20"/>
          <w:u w:val="single"/>
        </w:rPr>
        <w:t>P</w:t>
      </w:r>
      <w:r w:rsidR="00E45D5F" w:rsidRPr="00CA72F9">
        <w:rPr>
          <w:b/>
          <w:bCs/>
          <w:noProof/>
          <w:sz w:val="20"/>
          <w:szCs w:val="20"/>
          <w:u w:val="single"/>
        </w:rPr>
        <w:t>odklady pro výpočet rušivého světla dle ČSN EN 12464-2</w:t>
      </w:r>
    </w:p>
    <w:p w14:paraId="3E9F3D99" w14:textId="7E0AF224" w:rsidR="001366EB" w:rsidRDefault="00E45D5F" w:rsidP="001366EB">
      <w:pPr>
        <w:spacing w:after="100" w:afterAutospacing="1" w:line="240" w:lineRule="auto"/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Výška a odsazení svítidla je stanovena dle vzorových konfigurací výše uvedených. Pro všechny výpočty </w:t>
      </w:r>
      <w:r w:rsidR="00CA72F9">
        <w:rPr>
          <w:noProof/>
          <w:sz w:val="20"/>
          <w:szCs w:val="20"/>
        </w:rPr>
        <w:t>rušivého světla</w:t>
      </w:r>
      <w:r>
        <w:rPr>
          <w:noProof/>
          <w:sz w:val="20"/>
          <w:szCs w:val="20"/>
        </w:rPr>
        <w:t xml:space="preserve"> je stanoven činitel údržby 1.</w:t>
      </w:r>
      <w:r w:rsidR="001366EB">
        <w:rPr>
          <w:noProof/>
          <w:sz w:val="20"/>
          <w:szCs w:val="20"/>
        </w:rPr>
        <w:t xml:space="preserve"> Pro výpočet rušivého světla budou použity referenční svislé výpočtové plochy před a/nebo za svítidlem v přesně definované vzdálenosti od jeho fotometrického středu viz. modelové situace rušivého světla níže.</w:t>
      </w:r>
    </w:p>
    <w:p w14:paraId="3AF03B07" w14:textId="5702A4B1" w:rsidR="001366EB" w:rsidRDefault="001366EB" w:rsidP="001366EB">
      <w:pPr>
        <w:spacing w:after="100" w:afterAutospacing="1" w:line="240" w:lineRule="auto"/>
        <w:rPr>
          <w:noProof/>
          <w:sz w:val="20"/>
          <w:szCs w:val="20"/>
        </w:rPr>
      </w:pPr>
      <w:r w:rsidRPr="001366EB">
        <w:rPr>
          <w:noProof/>
          <w:sz w:val="20"/>
          <w:szCs w:val="20"/>
        </w:rPr>
        <w:t xml:space="preserve">Jednotně budou tyto svislé výpočtové plochy začínat v </w:t>
      </w:r>
      <w:r w:rsidR="001F7DF7">
        <w:rPr>
          <w:noProof/>
          <w:sz w:val="20"/>
          <w:szCs w:val="20"/>
        </w:rPr>
        <w:t>0</w:t>
      </w:r>
      <w:r w:rsidRPr="001366EB">
        <w:rPr>
          <w:noProof/>
          <w:sz w:val="20"/>
          <w:szCs w:val="20"/>
        </w:rPr>
        <w:t xml:space="preserve">m a končit v </w:t>
      </w:r>
      <w:r w:rsidR="00B37F52">
        <w:rPr>
          <w:noProof/>
          <w:sz w:val="20"/>
          <w:szCs w:val="20"/>
        </w:rPr>
        <w:t>3</w:t>
      </w:r>
      <w:r w:rsidRPr="001366EB">
        <w:rPr>
          <w:noProof/>
          <w:sz w:val="20"/>
          <w:szCs w:val="20"/>
        </w:rPr>
        <w:t xml:space="preserve">m nad podlahovým prvkem (výška ploch bude </w:t>
      </w:r>
      <w:r w:rsidR="00B37F52">
        <w:rPr>
          <w:noProof/>
          <w:sz w:val="20"/>
          <w:szCs w:val="20"/>
        </w:rPr>
        <w:t>3</w:t>
      </w:r>
      <w:r w:rsidRPr="001366EB">
        <w:rPr>
          <w:noProof/>
          <w:sz w:val="20"/>
          <w:szCs w:val="20"/>
        </w:rPr>
        <w:t xml:space="preserve"> m). Šíře těchto ploch bude </w:t>
      </w:r>
      <w:r w:rsidR="001F7DF7">
        <w:rPr>
          <w:noProof/>
          <w:sz w:val="20"/>
          <w:szCs w:val="20"/>
        </w:rPr>
        <w:t>3</w:t>
      </w:r>
      <w:r w:rsidR="00B37F52">
        <w:rPr>
          <w:noProof/>
          <w:sz w:val="20"/>
          <w:szCs w:val="20"/>
        </w:rPr>
        <w:t>3</w:t>
      </w:r>
      <w:r w:rsidRPr="001366EB">
        <w:rPr>
          <w:noProof/>
          <w:sz w:val="20"/>
          <w:szCs w:val="20"/>
        </w:rPr>
        <w:t xml:space="preserve"> m, kde svítidlo bude situováno v jejich středu. Výška svítidla nad podlahovým prvkem bude použita z odpovídajícího referenčního úseku</w:t>
      </w:r>
      <w:r w:rsidR="001F7DF7">
        <w:rPr>
          <w:noProof/>
          <w:sz w:val="20"/>
          <w:szCs w:val="20"/>
        </w:rPr>
        <w:t xml:space="preserve"> / konfigurace</w:t>
      </w:r>
      <w:r w:rsidRPr="001366EB">
        <w:rPr>
          <w:noProof/>
          <w:sz w:val="20"/>
          <w:szCs w:val="20"/>
        </w:rPr>
        <w:t xml:space="preserve">. Vzdálenost rastrových bodů těchto svislých výpočtových ploch bude v obou osách – x, y shodně 1 m. Soustava musí vyhovovat z hlediska rušivého světla na objektech dle ČSN EN 12464-2 </w:t>
      </w:r>
      <w:r w:rsidR="001F7DF7" w:rsidRPr="009E26D2">
        <w:rPr>
          <w:rFonts w:ascii="Calibri" w:hAnsi="Calibri" w:cs="Calibri"/>
          <w:sz w:val="20"/>
          <w:szCs w:val="20"/>
        </w:rPr>
        <w:t>zón</w:t>
      </w:r>
      <w:r w:rsidR="001F7DF7">
        <w:rPr>
          <w:rFonts w:ascii="Calibri" w:hAnsi="Calibri" w:cs="Calibri"/>
          <w:sz w:val="20"/>
          <w:szCs w:val="20"/>
        </w:rPr>
        <w:t>ě</w:t>
      </w:r>
      <w:r w:rsidR="001F7DF7" w:rsidRPr="009E26D2">
        <w:rPr>
          <w:rFonts w:ascii="Calibri" w:hAnsi="Calibri" w:cs="Calibri"/>
          <w:sz w:val="20"/>
          <w:szCs w:val="20"/>
        </w:rPr>
        <w:t xml:space="preserve"> světelného prostředí Z2</w:t>
      </w:r>
      <w:r w:rsidR="001F7DF7">
        <w:rPr>
          <w:rFonts w:ascii="Calibri" w:hAnsi="Calibri" w:cs="Calibri"/>
          <w:sz w:val="20"/>
          <w:szCs w:val="20"/>
        </w:rPr>
        <w:t>.</w:t>
      </w:r>
    </w:p>
    <w:p w14:paraId="7D25457A" w14:textId="77777777" w:rsidR="00E45D5F" w:rsidRDefault="00E45D5F" w:rsidP="00E45D5F">
      <w:pPr>
        <w:rPr>
          <w:noProof/>
          <w:sz w:val="20"/>
          <w:szCs w:val="20"/>
        </w:rPr>
      </w:pPr>
    </w:p>
    <w:tbl>
      <w:tblPr>
        <w:tblW w:w="33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1"/>
        <w:gridCol w:w="1091"/>
        <w:gridCol w:w="1091"/>
      </w:tblGrid>
      <w:tr w:rsidR="008C66CB" w:rsidRPr="001E2303" w14:paraId="7BE1F7BE" w14:textId="77777777" w:rsidTr="00625162">
        <w:trPr>
          <w:trHeight w:val="833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74D89" w14:textId="296FA3BC" w:rsidR="008C66CB" w:rsidRPr="001E2303" w:rsidRDefault="008C66CB" w:rsidP="001366EB">
            <w:pPr>
              <w:spacing w:after="0" w:line="240" w:lineRule="auto"/>
              <w:ind w:firstLineChars="100" w:firstLine="181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cs-CZ"/>
              </w:rPr>
            </w:pPr>
            <w:r w:rsidRPr="001E230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cs-CZ"/>
              </w:rPr>
              <w:t>Číslo výpočtu</w:t>
            </w:r>
            <w:r w:rsidR="001366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cs-CZ"/>
              </w:rPr>
              <w:t xml:space="preserve"> / konfigurace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FDC0F" w14:textId="77777777" w:rsidR="008C66CB" w:rsidRPr="001E2303" w:rsidRDefault="008C66CB" w:rsidP="007565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cs-CZ"/>
              </w:rPr>
            </w:pPr>
            <w:r w:rsidRPr="001E230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cs-CZ"/>
              </w:rPr>
              <w:t>Vzdálenost hrany domu za svítidlem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A0656" w14:textId="77777777" w:rsidR="008C66CB" w:rsidRPr="001E2303" w:rsidRDefault="008C66CB" w:rsidP="00756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cs-CZ"/>
              </w:rPr>
            </w:pPr>
            <w:r w:rsidRPr="001E230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cs-CZ"/>
              </w:rPr>
              <w:t>Vzdálenost hrany</w:t>
            </w:r>
            <w:r w:rsidRPr="001E230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cs-CZ"/>
              </w:rPr>
              <w:br/>
              <w:t>domu před svítidlem</w:t>
            </w:r>
          </w:p>
        </w:tc>
      </w:tr>
      <w:tr w:rsidR="008C66CB" w:rsidRPr="001E2303" w14:paraId="2558AD78" w14:textId="77777777" w:rsidTr="00625162">
        <w:trPr>
          <w:trHeight w:val="320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6EA2072" w14:textId="74CECC52" w:rsidR="008C66CB" w:rsidRPr="001E2303" w:rsidRDefault="00B37F52" w:rsidP="007565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70775B" w14:textId="421137D1" w:rsidR="008C66CB" w:rsidRPr="001E2303" w:rsidRDefault="00B37F52" w:rsidP="007565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  <w:r w:rsidR="0062516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</w:t>
            </w:r>
            <w:r w:rsidR="008C66CB" w:rsidRPr="001E2303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m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D9FC515" w14:textId="13A5E986" w:rsidR="008C66CB" w:rsidRPr="001E2303" w:rsidRDefault="00A2517C" w:rsidP="007565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</w:t>
            </w:r>
            <w:r w:rsidR="00B37F5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</w:t>
            </w:r>
            <w:r w:rsidR="008C66C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m</w:t>
            </w:r>
          </w:p>
        </w:tc>
      </w:tr>
      <w:tr w:rsidR="008C66CB" w:rsidRPr="001E2303" w14:paraId="58AF9A62" w14:textId="77777777" w:rsidTr="00625162">
        <w:trPr>
          <w:trHeight w:val="320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6038B5E" w14:textId="47E29919" w:rsidR="008C66CB" w:rsidRPr="001E2303" w:rsidRDefault="00B37F52" w:rsidP="007565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0E99D80" w14:textId="1E9FEB2C" w:rsidR="008C66CB" w:rsidRPr="001E2303" w:rsidRDefault="00B37F52" w:rsidP="007565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</w:t>
            </w:r>
            <w:r w:rsidR="008C66C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m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D4C06DA" w14:textId="73E25203" w:rsidR="008C66CB" w:rsidRPr="001E2303" w:rsidRDefault="00B37F52" w:rsidP="007565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10</w:t>
            </w:r>
            <w:r w:rsidR="008C66C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m</w:t>
            </w:r>
          </w:p>
        </w:tc>
      </w:tr>
      <w:tr w:rsidR="008C66CB" w:rsidRPr="001E2303" w14:paraId="68ED0914" w14:textId="77777777" w:rsidTr="00625162">
        <w:trPr>
          <w:trHeight w:val="320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3C27C7D" w14:textId="47CC3DBF" w:rsidR="008C66CB" w:rsidRPr="001E2303" w:rsidRDefault="00B37F52" w:rsidP="007565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7A0EB5C" w14:textId="4E6A9C8F" w:rsidR="008C66CB" w:rsidRPr="001E2303" w:rsidRDefault="00B37F52" w:rsidP="007565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1,3</w:t>
            </w:r>
            <w:r w:rsidR="0062516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m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7209C1" w14:textId="43183976" w:rsidR="00AF7179" w:rsidRPr="001E2303" w:rsidRDefault="00B37F52" w:rsidP="00AF71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8</w:t>
            </w:r>
            <w:r w:rsidR="008C66CB" w:rsidRPr="001E2303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m</w:t>
            </w:r>
          </w:p>
        </w:tc>
      </w:tr>
      <w:tr w:rsidR="00AF7179" w:rsidRPr="001E2303" w14:paraId="4CF520D7" w14:textId="77777777" w:rsidTr="00AF7179">
        <w:trPr>
          <w:trHeight w:val="320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7A42F53" w14:textId="4ADACFC1" w:rsidR="00AF7179" w:rsidRPr="001E2303" w:rsidRDefault="00B37F52" w:rsidP="00E57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B8496F" w14:textId="4F6684B0" w:rsidR="00AF7179" w:rsidRPr="001E2303" w:rsidRDefault="00B37F52" w:rsidP="00E57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0,8</w:t>
            </w:r>
            <w:r w:rsidR="00AF7179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m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8E60FB4" w14:textId="7346BE73" w:rsidR="00AF7179" w:rsidRPr="001E2303" w:rsidRDefault="00B37F52" w:rsidP="00E57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7,5</w:t>
            </w:r>
            <w:r w:rsidR="00AF7179" w:rsidRPr="001E2303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m</w:t>
            </w:r>
          </w:p>
        </w:tc>
      </w:tr>
      <w:tr w:rsidR="00AF7179" w:rsidRPr="001E2303" w14:paraId="2536548E" w14:textId="77777777" w:rsidTr="00AF7179">
        <w:trPr>
          <w:trHeight w:val="320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2F9B7A3" w14:textId="6CF6B463" w:rsidR="00AF7179" w:rsidRPr="001E2303" w:rsidRDefault="00B37F52" w:rsidP="00E57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106D8C1" w14:textId="752C04FB" w:rsidR="00AF7179" w:rsidRPr="001E2303" w:rsidRDefault="00AF7179" w:rsidP="00E57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</w:t>
            </w:r>
            <w:r w:rsidR="00D5554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,8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m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EB65DB9" w14:textId="65FD927A" w:rsidR="00AF7179" w:rsidRPr="001E2303" w:rsidRDefault="00D5554F" w:rsidP="00E57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7,5</w:t>
            </w:r>
            <w:r w:rsidR="00AF7179" w:rsidRPr="001E2303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m</w:t>
            </w:r>
          </w:p>
        </w:tc>
      </w:tr>
    </w:tbl>
    <w:p w14:paraId="0580628B" w14:textId="77777777" w:rsidR="00D36352" w:rsidRDefault="00D36352" w:rsidP="006F7A35">
      <w:pPr>
        <w:rPr>
          <w:rFonts w:ascii="Calibri,Bold" w:hAnsi="Calibri,Bold" w:cs="Calibri,Bold"/>
          <w:b/>
          <w:bCs/>
          <w:sz w:val="20"/>
          <w:szCs w:val="20"/>
          <w:u w:val="single"/>
        </w:rPr>
      </w:pPr>
    </w:p>
    <w:p w14:paraId="45719B20" w14:textId="77777777" w:rsidR="005D4364" w:rsidRDefault="005D4364" w:rsidP="005D4364">
      <w:pPr>
        <w:spacing w:after="0" w:line="240" w:lineRule="auto"/>
        <w:rPr>
          <w:rFonts w:ascii="Calibri,Bold" w:hAnsi="Calibri,Bold" w:cs="Calibri,Bold"/>
          <w:b/>
          <w:bCs/>
          <w:sz w:val="20"/>
          <w:szCs w:val="20"/>
        </w:rPr>
      </w:pPr>
    </w:p>
    <w:p w14:paraId="33F2507C" w14:textId="77777777" w:rsidR="005D4364" w:rsidRDefault="005D4364" w:rsidP="008E5AC8">
      <w:pPr>
        <w:rPr>
          <w:rFonts w:ascii="Calibri,Bold" w:hAnsi="Calibri,Bold" w:cs="Calibri,Bold"/>
          <w:sz w:val="20"/>
          <w:szCs w:val="20"/>
        </w:rPr>
      </w:pPr>
    </w:p>
    <w:p w14:paraId="01E22B66" w14:textId="77777777" w:rsidR="005D4364" w:rsidRPr="005D4364" w:rsidRDefault="005D4364" w:rsidP="008E5AC8">
      <w:pPr>
        <w:rPr>
          <w:noProof/>
          <w:sz w:val="20"/>
          <w:szCs w:val="20"/>
        </w:rPr>
      </w:pPr>
    </w:p>
    <w:p w14:paraId="1AA4E485" w14:textId="7BC3125B" w:rsidR="006F7A35" w:rsidRDefault="00A472B8" w:rsidP="006F7A3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</w:t>
      </w:r>
      <w:r w:rsidR="006F7A35">
        <w:rPr>
          <w:rFonts w:ascii="Calibri" w:hAnsi="Calibri" w:cs="Calibri"/>
          <w:sz w:val="20"/>
          <w:szCs w:val="20"/>
        </w:rPr>
        <w:t>rohlašujeme, že navržené osvětlení komunikací je v souladu se všemi platnými ČSN EN a uvedené rozteče světelných bodů jsou</w:t>
      </w:r>
      <w:r w:rsidR="001346CC">
        <w:rPr>
          <w:rFonts w:ascii="Calibri" w:hAnsi="Calibri" w:cs="Calibri"/>
          <w:sz w:val="20"/>
          <w:szCs w:val="20"/>
        </w:rPr>
        <w:t xml:space="preserve"> </w:t>
      </w:r>
      <w:r w:rsidR="006F7A35">
        <w:rPr>
          <w:rFonts w:ascii="Calibri" w:hAnsi="Calibri" w:cs="Calibri"/>
          <w:sz w:val="20"/>
          <w:szCs w:val="20"/>
        </w:rPr>
        <w:t>maximální možné za předpokladu zachování všech normami požadovaných parametrů. Uvědomujeme si, že v případě zkreslení</w:t>
      </w:r>
      <w:r w:rsidR="001346CC">
        <w:rPr>
          <w:rFonts w:ascii="Calibri" w:hAnsi="Calibri" w:cs="Calibri"/>
          <w:sz w:val="20"/>
          <w:szCs w:val="20"/>
        </w:rPr>
        <w:t xml:space="preserve"> </w:t>
      </w:r>
      <w:r w:rsidR="006F7A35">
        <w:rPr>
          <w:rFonts w:ascii="Calibri" w:hAnsi="Calibri" w:cs="Calibri"/>
          <w:sz w:val="20"/>
          <w:szCs w:val="20"/>
        </w:rPr>
        <w:t>jakýchkoli předaných technických informací můžeme být z výběrového řízení vyloučeni bez nároku na odvolání, neboť by se jednalo o podvod.</w:t>
      </w:r>
    </w:p>
    <w:p w14:paraId="42DF7199" w14:textId="77777777" w:rsidR="006F7A35" w:rsidRDefault="006F7A35" w:rsidP="006F7A3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1115C5AA" w14:textId="77777777" w:rsidR="006F7A35" w:rsidRDefault="006F7A35" w:rsidP="006F7A3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0B4CBE63" w14:textId="77777777" w:rsidR="006F7A35" w:rsidRDefault="006F7A35" w:rsidP="006F7A3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1A309536" w14:textId="77777777" w:rsidR="00A123F4" w:rsidRDefault="00A123F4" w:rsidP="006F7A3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54D909C3" w14:textId="77777777" w:rsidR="00A123F4" w:rsidRDefault="00A123F4" w:rsidP="006F7A3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2558732E" w14:textId="77777777" w:rsidR="006F7A35" w:rsidRDefault="006F7A35" w:rsidP="006F7A3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4D47706B" w14:textId="77777777" w:rsidR="006F7A35" w:rsidRDefault="006F7A35" w:rsidP="006F7A3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>-------------------------------------------------------</w:t>
      </w:r>
    </w:p>
    <w:p w14:paraId="48B0A85D" w14:textId="77777777" w:rsidR="006F7A35" w:rsidRDefault="006F7A35" w:rsidP="006F7A35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razítko, jméno a podpis</w:t>
      </w:r>
    </w:p>
    <w:p w14:paraId="3C37DC6A" w14:textId="77777777" w:rsidR="006F7A35" w:rsidRPr="006F7A35" w:rsidRDefault="006F7A35" w:rsidP="006F7A35">
      <w:pPr>
        <w:ind w:left="3540" w:firstLine="708"/>
        <w:rPr>
          <w:u w:val="single"/>
        </w:rPr>
      </w:pPr>
      <w:r>
        <w:rPr>
          <w:rFonts w:ascii="Calibri" w:hAnsi="Calibri" w:cs="Calibri"/>
          <w:sz w:val="20"/>
          <w:szCs w:val="20"/>
        </w:rPr>
        <w:t>statutárního nebo zmocněného zástupce</w:t>
      </w:r>
    </w:p>
    <w:sectPr w:rsidR="006F7A35" w:rsidRPr="006F7A35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2F8C5" w14:textId="77777777" w:rsidR="00E73051" w:rsidRDefault="00E73051" w:rsidP="00E81D96">
      <w:pPr>
        <w:spacing w:after="0" w:line="240" w:lineRule="auto"/>
      </w:pPr>
      <w:r>
        <w:separator/>
      </w:r>
    </w:p>
  </w:endnote>
  <w:endnote w:type="continuationSeparator" w:id="0">
    <w:p w14:paraId="392F0D3F" w14:textId="77777777" w:rsidR="00E73051" w:rsidRDefault="00E73051" w:rsidP="00E81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65E88" w14:textId="77777777" w:rsidR="00E81D96" w:rsidRDefault="00E81D9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4A4CD" w14:textId="77777777" w:rsidR="00E81D96" w:rsidRDefault="00E81D9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7FB46" w14:textId="77777777" w:rsidR="00E81D96" w:rsidRDefault="00E81D9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50249" w14:textId="77777777" w:rsidR="00E73051" w:rsidRDefault="00E73051" w:rsidP="00E81D96">
      <w:pPr>
        <w:spacing w:after="0" w:line="240" w:lineRule="auto"/>
      </w:pPr>
      <w:r>
        <w:separator/>
      </w:r>
    </w:p>
  </w:footnote>
  <w:footnote w:type="continuationSeparator" w:id="0">
    <w:p w14:paraId="2F076193" w14:textId="77777777" w:rsidR="00E73051" w:rsidRDefault="00E73051" w:rsidP="00E81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241F0" w14:textId="77777777" w:rsidR="00E81D96" w:rsidRDefault="00E81D9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A79FB" w14:textId="4357363E" w:rsidR="00E81D96" w:rsidRPr="00500D51" w:rsidRDefault="00E81D96">
    <w:pPr>
      <w:pStyle w:val="Zhlav"/>
      <w:rPr>
        <w:rFonts w:ascii="Arial" w:hAnsi="Arial" w:cs="Arial"/>
        <w:sz w:val="20"/>
        <w:szCs w:val="20"/>
        <w:u w:val="single"/>
      </w:rPr>
    </w:pPr>
    <w:r w:rsidRPr="00500D51">
      <w:rPr>
        <w:rFonts w:ascii="Arial" w:hAnsi="Arial" w:cs="Arial"/>
        <w:sz w:val="20"/>
        <w:szCs w:val="20"/>
        <w:u w:val="single"/>
      </w:rPr>
      <w:t>Příloha č. 10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41F70" w14:textId="77777777" w:rsidR="00E81D96" w:rsidRDefault="00E81D9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A35"/>
    <w:rsid w:val="00027C14"/>
    <w:rsid w:val="00027DBB"/>
    <w:rsid w:val="00056352"/>
    <w:rsid w:val="000C6E05"/>
    <w:rsid w:val="000E6F1F"/>
    <w:rsid w:val="000E7E06"/>
    <w:rsid w:val="001178EB"/>
    <w:rsid w:val="001320AD"/>
    <w:rsid w:val="001346CC"/>
    <w:rsid w:val="001366EB"/>
    <w:rsid w:val="00156DD7"/>
    <w:rsid w:val="001F7DF7"/>
    <w:rsid w:val="0027045C"/>
    <w:rsid w:val="002A498E"/>
    <w:rsid w:val="002F7701"/>
    <w:rsid w:val="0033450D"/>
    <w:rsid w:val="003D286B"/>
    <w:rsid w:val="0040272E"/>
    <w:rsid w:val="00500D51"/>
    <w:rsid w:val="005834D5"/>
    <w:rsid w:val="005A0DA8"/>
    <w:rsid w:val="005D38D0"/>
    <w:rsid w:val="005D4364"/>
    <w:rsid w:val="00615A22"/>
    <w:rsid w:val="00623775"/>
    <w:rsid w:val="00625162"/>
    <w:rsid w:val="006335B4"/>
    <w:rsid w:val="006625F4"/>
    <w:rsid w:val="00681C3F"/>
    <w:rsid w:val="006F7A35"/>
    <w:rsid w:val="007001A7"/>
    <w:rsid w:val="007F6081"/>
    <w:rsid w:val="008B5BE1"/>
    <w:rsid w:val="008C66CB"/>
    <w:rsid w:val="008E5AC8"/>
    <w:rsid w:val="00921BD3"/>
    <w:rsid w:val="00930C1A"/>
    <w:rsid w:val="009B26CB"/>
    <w:rsid w:val="009D01E8"/>
    <w:rsid w:val="009E26D2"/>
    <w:rsid w:val="009E3B45"/>
    <w:rsid w:val="009F0CF1"/>
    <w:rsid w:val="00A123F4"/>
    <w:rsid w:val="00A23560"/>
    <w:rsid w:val="00A2517C"/>
    <w:rsid w:val="00A472B8"/>
    <w:rsid w:val="00A8135E"/>
    <w:rsid w:val="00AF7179"/>
    <w:rsid w:val="00B12222"/>
    <w:rsid w:val="00B35DC6"/>
    <w:rsid w:val="00B37F52"/>
    <w:rsid w:val="00B814FF"/>
    <w:rsid w:val="00BD6CBC"/>
    <w:rsid w:val="00C85C41"/>
    <w:rsid w:val="00CA5FB5"/>
    <w:rsid w:val="00CA72F9"/>
    <w:rsid w:val="00CD2C83"/>
    <w:rsid w:val="00D067D9"/>
    <w:rsid w:val="00D263E4"/>
    <w:rsid w:val="00D33738"/>
    <w:rsid w:val="00D36352"/>
    <w:rsid w:val="00D5554F"/>
    <w:rsid w:val="00D722B8"/>
    <w:rsid w:val="00D74703"/>
    <w:rsid w:val="00D94B30"/>
    <w:rsid w:val="00E33C76"/>
    <w:rsid w:val="00E45D5F"/>
    <w:rsid w:val="00E73051"/>
    <w:rsid w:val="00E81D96"/>
    <w:rsid w:val="00FA251B"/>
    <w:rsid w:val="00FA5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D4A85"/>
  <w15:chartTrackingRefBased/>
  <w15:docId w15:val="{84A88F47-B76D-4D44-A697-5BEEE1B9A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A53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5368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E81D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81D96"/>
  </w:style>
  <w:style w:type="paragraph" w:styleId="Zpat">
    <w:name w:val="footer"/>
    <w:basedOn w:val="Normln"/>
    <w:link w:val="ZpatChar"/>
    <w:uiPriority w:val="99"/>
    <w:unhideWhenUsed/>
    <w:rsid w:val="00E81D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81D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4</Pages>
  <Words>480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Kleštinec, Martin</dc:creator>
  <cp:keywords/>
  <dc:description/>
  <cp:lastModifiedBy>Jana Zborníková</cp:lastModifiedBy>
  <cp:revision>40</cp:revision>
  <dcterms:created xsi:type="dcterms:W3CDTF">2019-01-31T12:59:00Z</dcterms:created>
  <dcterms:modified xsi:type="dcterms:W3CDTF">2026-06-30T09:03:00Z</dcterms:modified>
</cp:coreProperties>
</file>